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Meriem RODARY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68 avenue de Pasteur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93100 Montreuil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+33 6 52 30 43 31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pgSz w:h="16838" w:w="11906" w:orient="portrait"/>
          <w:pgMar w:bottom="1134" w:top="1134" w:left="851" w:right="851" w:header="720" w:footer="720"/>
          <w:pgNumType w:start="1"/>
          <w:cols w:equalWidth="0" w:num="2">
            <w:col w:space="708" w:w="4748"/>
            <w:col w:space="0" w:w="4748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meriem.rodary@gmail.com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center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center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Formatrice – Consultante - Anthropologue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134" w:right="1134" w:header="720" w:footer="720"/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Interculturel, Discriminations, Egalité F/H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0c0c0c" w:val="clear"/>
        <w:tabs>
          <w:tab w:val="left" w:leader="none" w:pos="864"/>
        </w:tabs>
        <w:spacing w:after="60" w:before="240" w:line="240" w:lineRule="auto"/>
        <w:ind w:left="432" w:right="0" w:hanging="432"/>
        <w:jc w:val="center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2023: Formation “Découverte de l’éducation populaire”, Ressources Alternatives, Montreuil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 : Formation « Posture de l'intervenant et conduite de groupe », Expression-Formation et Intervention Psychosociologique, Paris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 : Formation de formateur, Formavenir Performances, Paris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 : Doctorat Anthropologie Sociale et Ethnologie, EHESS, Paris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Thèse : </w:t>
      </w:r>
      <w:r w:rsidDel="00000000" w:rsidR="00000000" w:rsidRPr="00000000">
        <w:rPr>
          <w:rFonts w:ascii="Times" w:cs="Times" w:eastAsia="Times" w:hAnsi="Times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l’exclusion à la résistance : femmes, travail et classe à partir du cas de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neggâfat</w:t>
      </w:r>
      <w:r w:rsidDel="00000000" w:rsidR="00000000" w:rsidRPr="00000000">
        <w:rPr>
          <w:rFonts w:ascii="Times" w:cs="Times" w:eastAsia="Times" w:hAnsi="Times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 de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neqqâshat</w:t>
      </w:r>
      <w:r w:rsidDel="00000000" w:rsidR="00000000" w:rsidRPr="00000000">
        <w:rPr>
          <w:rFonts w:ascii="Times" w:cs="Times" w:eastAsia="Times" w:hAnsi="Times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Sidi Youssef Ben ‘Ali, Marrakech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sous la dir. de Tassadit </w:t>
      </w:r>
      <w:r w:rsidDel="00000000" w:rsidR="00000000" w:rsidRPr="00000000">
        <w:rPr>
          <w:rFonts w:ascii="Times" w:cs="Times" w:eastAsia="Times" w:hAnsi="Times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 : Maîtrise Ethnologie (Monde Arabe), Paris X-Nanterre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0c0c0c" w:val="clear"/>
        <w:tabs>
          <w:tab w:val="left" w:leader="none" w:pos="864"/>
        </w:tabs>
        <w:spacing w:after="60" w:before="240" w:line="240" w:lineRule="auto"/>
        <w:ind w:left="432" w:right="0" w:hanging="432"/>
        <w:jc w:val="center"/>
        <w:rPr>
          <w:rFonts w:ascii="Arial Rounded" w:cs="Arial Rounded" w:eastAsia="Arial Rounded" w:hAnsi="Arial Rounded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Expériences </w:t>
      </w:r>
      <w:r w:rsidDel="00000000" w:rsidR="00000000" w:rsidRPr="00000000">
        <w:rPr>
          <w:rFonts w:ascii="Times" w:cs="Times" w:eastAsia="Times" w:hAnsi="Times"/>
          <w:b w:val="1"/>
          <w:smallCaps w:val="1"/>
          <w:color w:val="ffffff"/>
          <w:sz w:val="28"/>
          <w:szCs w:val="28"/>
          <w:rtl w:val="0"/>
        </w:rPr>
        <w:t xml:space="preserve">de formation et intervention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VIOLENCES SEXISTES ET SEXUELLES (VSS), ÉGALITÉ F/H, GENRE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“Harcèlement moral et violences sexistes et sexuelles”, Ziggourat formation - Dentsu, novembre 2023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“Sensibilisation à l’égalité professionnelle F/H dans les services de l’Etat”, Casier Judiciaire National de Nantes, juin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« Genre et approche interculturelle dans les pratiques professionnelles », Conseil départemental de l'Essonne, mars 2021 à décembre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 Les violences sexistes et le harcèlement en milieu professionnel », Cour d'Appel d'Amiens, novembre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« Violences sexistes et harcèlement sexuel », Université de Technologie de Compiègne, mars à juin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ind w:left="720" w:hanging="360"/>
        <w:jc w:val="both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« Discriminations et égalité femmes-hommes au travail », Cour d'Appel d'Amiens, novembre 2022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ind w:left="720" w:hanging="360"/>
        <w:jc w:val="both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« Lutte contre les discriminations et égalité F/H dans les services de l'Etat », Université de Technologie de Compiègne, mars à juin 2022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ind w:left="720" w:hanging="360"/>
        <w:jc w:val="both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« 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Violences sexistes et harcèlement sexuel en milieu professionnel », Université d'Avignon,  avril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« Discriminations et égalité F/H », Cour d'Appel de Douai, 16 et 17 novembre 2020.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 Violences sexistes et harcèlement sexuel en milieu professionnel », Préfecture des Bouches-du-Rhône, Cour d'Appel d'Aix-en-Provence, juin 2021 – mars 2022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 Violences faites aux femmes », Casier Judiciaire National de Nantes, déc.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« Sexisme, identité de genre et discriminations », 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esponsable de projet et intervenante, Ville de Paris, public : agents des différentes directions de la Ville (DDCT, DPSP, DLH, DJS, DASCO, DAC et DEVE), mai à octobre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 La place des femmes et des hommes à la Maison Bleue », Responsable de projet et intervenante,  La Maison Bleue (Centre social et culturel), Paris 18e – 8 mars 2019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 Sexisme et inégalités de genre dans la culture », Ville de Paris, Direction des Affaires Culturelles, Octobre  2018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 Autour des Gay Games. Lutter contre les stéréotypes et les discriminations », Ville de Paris, agents de la DJS – Juin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Times" w:cs="Times" w:eastAsia="Times" w:hAnsi="Times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4"/>
          <w:szCs w:val="24"/>
          <w:rtl w:val="0"/>
        </w:rPr>
        <w:t xml:space="preserve">DISCRIMINATIONS, LAÏCITÉ, INTERCULTURALITÉ</w:t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Times" w:cs="Times" w:eastAsia="Times" w:hAnsi="Times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ind w:left="720" w:hanging="36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« Lutter contre les discriminations et les stéréotypes ; manager en respectant la diversité », Responsable de projet et intervenante, EPIDE (Établissement pour l'insertion dans l'emploi), juillet 2020- en cours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ind w:left="720" w:hanging="360"/>
        <w:jc w:val="both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« Gestion des relations interculturelles en logement accompagné », ADOMA,  avril 2022 - avril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ind w:left="720" w:hanging="360"/>
        <w:jc w:val="both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 Approche interculturelle dans les pratiques professionnelles : Introduction et Santé et Maladie », Conseil départemental de l'Essonne, janvier 2021 à décembre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ind w:left="720" w:hanging="36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« 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Sensibilisation à la lutte contre les discriminations dans les services de l’Etat  », Université d'Avignon,  avril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ind w:left="720" w:hanging="36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 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L'accompagnement des migrants et réfugiés et le traumatisme lié à l'exil », Établissement Public de Santé Mentale du Loiret Georges Daumezon, 6, 7 et 8 décembre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« La laïcité au quotidien dans les établissements de santé », Inforsanté, Centre Hospitalier des 4 Villes, mai-juin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 Sensibilisation à l'ethnopsychiatrie », Inforsanté, Centre Hospitalier Isarien, Clermont-de-l'Oise, avril à octobre 2022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« Ethnopsychiatrie », Nouvel Hôpital de Navarre – Evreux, mars à novembre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 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Accompagnement des publics vulnérables ou en grande précarité et migrants primo-arrivants », Association Régionale des Missions Locales de Bourgogne-Franche-Comté, Dijon, 20-21 septembre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 L'interculturalité dans un établissement public de santé », Inforsanté, GHU Psychiatrie &amp; Neurosciences – Paris, sept. 2019 à novembre 2021.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 L'accompagnement des Mineurs Non Accompagnés (MNA) », Formavenir Performances/UNIFAF, Personnels de structures d'accueil et Assistant.e.s Familiales/aux au contact de MNA, novembre 2019 à décembre 2021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 L'interculturalité en protection de l'enfance », </w:t>
      </w:r>
      <w:r w:rsidDel="00000000" w:rsidR="00000000" w:rsidRPr="00000000">
        <w:rPr>
          <w:sz w:val="24"/>
          <w:szCs w:val="24"/>
          <w:rtl w:val="0"/>
        </w:rPr>
        <w:t xml:space="preserve">CNFPT - INSET de Dunkerque, cadres de la Protection de l'enfance, 7 octobre, 10 et 11 décembre 2020.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 L'interculturalité dans un établissement public de santé », Inforsanté, Grand Hôpital de l'Est Parisien, Meaux, Personnel soignant, 16-17 septembre 2020 ; CHI Villeneuve Saint Georges, novembre 2019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 Ethnopsychiatrie », Formavenir Performances, ANFH PACA – Toulon, Personnel soignant et des services sociaux, octobre 2019.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« Connaître et faire respecter le principe de laïcité », Direction de la Démocratie, Citoyenneté et Territoire, Ville de Paris, Agents d'accueil – mars à mai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« Lutte contre les discriminations », Responsable de projet et intervenante, Mairie de Montreuil, Mars à Juin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mallCaps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 Lutte contre les discriminations », Réseau Parisien de Repérage des Discriminations (REPARE), Ville de Paris, Ecrivains Publics, février à mars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" w:cs="Times" w:eastAsia="Times" w:hAnsi="Time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« Sociétés et cultures au Maghreb », Délégation Catholique pour la Coopération, Saint-Sébastien-sur-Loire, mars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" w:cs="Times" w:eastAsia="Times" w:hAnsi="Times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highlight w:val="white"/>
          <w:rtl w:val="0"/>
        </w:rPr>
        <w:t xml:space="preserve">Dispositif d'accueil des Mineurs Non Accompagnés, Responsable de projet et médiatrice, avec l'Association Dialogues Citoyens (ADC), Montreuil, en partenariat avec le CASNAV-Paris ; construction, coordination du dispositif et animation de 6 journées d'accueil des MNA nouvellement scolarisés, EREA Edith Piaf, Paris 20e, septembre 2015 à juin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720" w:firstLine="0"/>
        <w:jc w:val="both"/>
        <w:rPr>
          <w:rFonts w:ascii="Times" w:cs="Times" w:eastAsia="Times" w:hAnsi="Times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1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FAMILLE, PARENTALITÉ ET AUTRES THÈMES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« Hospitalisation et parentalité », Centre Hospitalier Universitaire de Rennes, sept-déc. 2021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« Les évolutions sociologiques de la familles », Intervenante, Ecole de service social de la CRAMIF / IRFAF (Institut Régional de Formation des Allocations Familiales), Paris, octobre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Intervenante régulière en Sociologie dans le cadre du CQP Gestionnaire Conseil de la CAF, Ecole de service social de la CRAMIF / IRFAF, Paris. Thèmes 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Conciliation vie familiale et professionnelle ;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Précarité, Pauvreté, Exclusion Démographie/Immigration ; Famille ; Travail/Chômage. 2017 à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Participation à un projet de recherche (ANR) sur « Les Parentalités au Nord de l’Afrique (Algérie, Maroc) et en contextes migratoires (France) », Avec Yazid ben Hounet, chercheur au Laboratoire d’Anthropologie Sociale (CNRS)/Centre Jacques Berque (Maroc) (2017-2018)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« Anthropologie des actions de santé », Intervenante, École de service social de la CRAMIF, dans le cadre du Diplôme supérieur en travail social, Paris, 2005</w:t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0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0c0c0c" w:val="clear"/>
        <w:tabs>
          <w:tab w:val="left" w:leader="none" w:pos="864"/>
        </w:tabs>
        <w:spacing w:after="60" w:before="240" w:line="240" w:lineRule="auto"/>
        <w:ind w:left="432" w:right="0" w:hanging="432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Etudes, gestion de projets et charges administratives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Consultante « Inclusion sociale et genre 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pour le projet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 Education et formation pour l’employabilité »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 Fonds Charaka, Royaume du Maroc, en collaboration avec SFERE - Conseil, formation, assistance technique internationale </w:t>
      </w:r>
      <w:hyperlink r:id="rId8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www.sfere.fr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octobre 202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février 2022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Chargée de projets et médiatrice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l’Association Dialogues Citoyens (ADC), Montreuil 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travail de terrain, médiation, recherche-action et construction de dispositifs d’intervention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dans les domaines de la prévention et de l’éducatif en Seine-Saint-Denis ; publics : collégiens et lycéens, parents d’élèves, personnes sous main de justice, MNA…,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2015-2016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Chargée de mission « valorisation de la recherche 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Laboratoire Colloïdes et Matériaux Divisés, Ecole Supérieure de Physique et Chimie Industrielles-Paris Tech 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 administrative, recherche de fonds, réponses à appels d'offre, développement et suivi de projets, organisation de meetings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, 2010-2013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Assistante chez Michel Bauer Consultants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cabinet de conseil aux entreprises : études sur les dirigeants et les ressources humaines dans l’administration publique (CPAM ; Comparaison de la fonction publique en France, Italie et Grande-Bretagne)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 2002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Chargée d’étude : enquête sur la transmission des savoirs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 Laboratoire Régional des Ponts et Chaussées de Lille, rédaction et publication d’un rapport, dans le cadre de l’opération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Optimisation des Apprentissages Professionnels Informels dans les Organisations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dirigée par Interfaces Recherche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 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0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0c0c0c" w:val="clear"/>
        <w:tabs>
          <w:tab w:val="left" w:leader="none" w:pos="864"/>
        </w:tabs>
        <w:spacing w:after="60" w:before="240" w:line="240" w:lineRule="auto"/>
        <w:ind w:left="432" w:right="0" w:hanging="432"/>
        <w:jc w:val="center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Activités d'enseignement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2015- 2017 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Chargée de cours Anthropologie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Université Paris 8-Saint Denis, L3, Dépt de Sociologie et d’Anthropologie, UFR Textes et Sociétés : Introduction à l’anthropologie, Anthropologie économique, Méthodologie d’enquête.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2011/2012 : Chargée de cours, Université Paris 8-Saint Denis, Master 2 Recherche, Dépt « Relations euro-méditerranéennes,  Monde Maghrébin », UFR Territoire, Espace, Sociétés.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2010/2011 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ATER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Sociologie et anthropologie, Université Nanterre – Paris Ouest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UFR de STAPS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2006/2007 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ATER en Sociologie, Université Paris 13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département STAPS,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responsable de l’ensemble des cours de sociologie (CM et TD) 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Introduction à la sociologie et Sociologie des activités physiques et sportives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2001-2003 : Chargée de cours Anthropologie et Sociologie, Université de Tours, UFR Sciences Sociales.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0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0c0c0c" w:val="clear"/>
        <w:tabs>
          <w:tab w:val="left" w:leader="none" w:pos="864"/>
        </w:tabs>
        <w:spacing w:after="60" w:before="240" w:line="240" w:lineRule="auto"/>
        <w:ind w:left="432" w:right="0" w:hanging="432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Responsabilités collectives et activités associatives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2017-2018 : Participation à un projet de recherche (ANR) sur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 Les Parentalités au Nord de l’Afrique (Algérie, Maroc) et en contextes migratoires (France) 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Avec Yazid ben Hounet, chercheur au Laboratoire d’Anthropologie Sociale (CNRS)/Centre Jacques Berque (Maroc)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2015-2017 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Coordination d’un séminaire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EHESS/Université Paris Diderot : « Genre et néo/orientalisme ».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2015/2016 : membre fondateur de l’équipe de recherche « Genre et néo/orientalisme(s) », Projet financé par le GIS Institut du Genre (2015) : coordination du montage d’un projet ANR et organisation d’une journée d’étude, 5 février 2016, Paris Diderot.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2005-2010 : Membre actif d’EFiGiES, Association de Jeunes Chercheuses et Chercheurs en Etudes Féministes, Genre et Sexualités : </w:t>
      </w:r>
      <w:hyperlink r:id="rId9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http://www.efigies.org/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organisation du colloque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Transmission : Savoirs féministes et pratiques pédagogiques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CEDREF/ EFiGiES, Université Paris Diderot, mai 2005 ; atelier de jeunes chercheur-e-s au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Congrès international de recherches féministes dans la francophonie plurielle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Ottawa, Juillet 2005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0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0c0c0c" w:val="clear"/>
        <w:tabs>
          <w:tab w:val="left" w:leader="none" w:pos="864"/>
        </w:tabs>
        <w:spacing w:after="60" w:before="240" w:line="240" w:lineRule="auto"/>
        <w:ind w:left="432" w:right="0" w:hanging="432"/>
        <w:jc w:val="center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Langues, Logiciels, Autres compétences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Anglais : Lu, écrit, parlé couramment (3 ans d'études en Grande-Bretagne) ; Arabe maghrébin (dialectal) et littéral : bases (2 ans de formation à l’INALCO)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Longue expérience de vie à l'étranger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10 ans en Algérie, 3 ans en Grande-Bretagne, 2 ans au Niger, 2 ans au Maroc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Rounded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Attaché temporaire d’enseignement et de recherche (CDD 1 an).</w:t>
      </w:r>
    </w:p>
  </w:footnote>
  <w:footnote w:id="1"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STAPS = Sciences et Techniques des Activités Physiques et Sportives.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smallCaps w:val="0"/>
        <w:color w:val="222222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itre1">
    <w:name w:val="Titre 1"/>
    <w:basedOn w:val="Standard"/>
    <w:next w:val="Standard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 Rounded MT Bold" w:cs="Arial Rounded MT Bold" w:eastAsia="Arial Unicode MS" w:hAnsi="Arial Rounded MT Bold"/>
      <w:smallCaps w:val="1"/>
      <w:w w:val="100"/>
      <w:kern w:val="1"/>
      <w:position w:val="-1"/>
      <w:sz w:val="28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itre9">
    <w:name w:val="Titre 9"/>
    <w:basedOn w:val="Standard"/>
    <w:next w:val="Standard"/>
    <w:autoRedefine w:val="0"/>
    <w:hidden w:val="0"/>
    <w:qFormat w:val="0"/>
    <w:pPr>
      <w:keepNext w:val="1"/>
      <w:widowControl w:val="0"/>
      <w:numPr>
        <w:ilvl w:val="8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Times New Roman" w:cs="Arial Unicode MS" w:eastAsia="Arial Unicode MS" w:hAnsi="Times New Roman"/>
      <w:b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fr-F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caps w:val="0"/>
      <w:smallCaps w:val="0"/>
      <w:color w:val="000000"/>
      <w:spacing w:val="0"/>
      <w:w w:val="100"/>
      <w:position w:val="-1"/>
      <w:sz w:val="22"/>
      <w:szCs w:val="22"/>
      <w:effect w:val="none"/>
      <w:shd w:color="auto" w:fill="ffffff" w:val="clear"/>
      <w:vertAlign w:val="baseline"/>
      <w:cs w:val="0"/>
      <w:em w:val="none"/>
      <w:lang w:eastAsia="fr-FR"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caps w:val="0"/>
      <w:smallCaps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" w:cs="Times New Roman" w:eastAsia="Times" w:hAnsi="Times"/>
      <w:caps w:val="0"/>
      <w:smallCaps w:val="0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Wingdings" w:cs="SimSu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eastAsia="Times" w:hAnsi="Symbol"/>
      <w:smallCaps w:val="1"/>
      <w:w w:val="100"/>
      <w:position w:val="-1"/>
      <w:sz w:val="22"/>
      <w:szCs w:val="22"/>
      <w:effect w:val="none"/>
      <w:vertAlign w:val="baseline"/>
      <w:cs w:val="0"/>
      <w:em w:val="none"/>
      <w:lang w:val="fr-FR"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Wingdings" w:cs="SimSun" w:hAnsi="Wingdings"/>
      <w:caps w:val="0"/>
      <w:smallCaps w:val="0"/>
      <w:color w:val="222222"/>
      <w:spacing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rFonts w:ascii="Wingdings" w:cs="SimSu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smallCap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smallCaps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Wingdings" w:cs="SimSu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SimSun" w:hAnsi="Courier New"/>
      <w:caps w:val="0"/>
      <w:smallCaps w:val="0"/>
      <w:color w:val="222222"/>
      <w:spacing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rFonts w:ascii="Wingdings" w:cs="SimSu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èresdenotedebasdepage">
    <w:name w:val="Caractères de note de bas de page"/>
    <w:next w:val="Caractèresdenotedebasdepag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smallCap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LienInternet">
    <w:name w:val="Lien Internet"/>
    <w:next w:val="Lien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ienInternetvisité">
    <w:name w:val="Lien Internet visité"/>
    <w:next w:val="LienInternetvisité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eldenote">
    <w:name w:val="Appel de note"/>
    <w:next w:val="Appeldenot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èresdenotedefin">
    <w:name w:val="Caractères de note de fin"/>
    <w:next w:val="Caractèresdenotedefin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èresdenotedefin">
    <w:name w:val="WW-Caractères de note de fin"/>
    <w:next w:val="WW-Caractèresdenotedefi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ces">
    <w:name w:val="Puces"/>
    <w:next w:val="Puce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Appeldenotedefin">
    <w:name w:val="Appel de note de fin"/>
    <w:next w:val="Appeldenotedefin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TF_Num21">
    <w:name w:val="RTF_Num 2 1"/>
    <w:next w:val="RTF_Num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1">
    <w:name w:val="RTF_Num 3 1"/>
    <w:next w:val="RTF_Num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re">
    <w:name w:val="Titre"/>
    <w:basedOn w:val="Standard"/>
    <w:next w:val="Corpsdetexte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Corpsdetexte">
    <w:name w:val="Corps de texte"/>
    <w:basedOn w:val="Standard"/>
    <w:next w:val="Corpsdetexte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égende">
    <w:name w:val="Légende"/>
    <w:basedOn w:val="Standard"/>
    <w:next w:val="Légende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Rédaction">
    <w:name w:val="Rédaction"/>
    <w:basedOn w:val="Standard"/>
    <w:next w:val="Rédaction"/>
    <w:autoRedefine w:val="0"/>
    <w:hidden w:val="0"/>
    <w:qFormat w:val="0"/>
    <w:pPr>
      <w:widowControl w:val="0"/>
      <w:suppressAutoHyphens w:val="0"/>
      <w:bidi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Par.deliste">
    <w:name w:val="Par. de liste"/>
    <w:basedOn w:val="Standard"/>
    <w:next w:val="Par.deliste"/>
    <w:autoRedefine w:val="0"/>
    <w:hidden w:val="0"/>
    <w:qFormat w:val="0"/>
    <w:pPr>
      <w:widowControl w:val="0"/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Rédaction1">
    <w:name w:val="Rédaction 1"/>
    <w:basedOn w:val="Standard"/>
    <w:next w:val="Rédaction1"/>
    <w:autoRedefine w:val="0"/>
    <w:hidden w:val="0"/>
    <w:qFormat w:val="0"/>
    <w:pPr>
      <w:widowControl w:val="0"/>
      <w:suppressAutoHyphens w:val="0"/>
      <w:bidi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 Unicode MS" w:eastAsia="Cambria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istParagraph">
    <w:name w:val="List Paragraph"/>
    <w:basedOn w:val="Standard"/>
    <w:next w:val="ListParagraph"/>
    <w:autoRedefine w:val="0"/>
    <w:hidden w:val="0"/>
    <w:qFormat w:val="0"/>
    <w:pPr>
      <w:widowControl w:val="0"/>
      <w:numPr>
        <w:ilvl w:val="0"/>
        <w:numId w:val="0"/>
      </w:numPr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pucebleue">
    <w:name w:val="puce bleue"/>
    <w:basedOn w:val="ListParagraph"/>
    <w:next w:val="pucebleue"/>
    <w:autoRedefine w:val="0"/>
    <w:hidden w:val="0"/>
    <w:qFormat w:val="0"/>
    <w:pPr>
      <w:widowControl w:val="0"/>
      <w:numPr>
        <w:ilvl w:val="0"/>
        <w:numId w:val="0"/>
      </w:numPr>
      <w:suppressAutoHyphens w:val="0"/>
      <w:bidi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rFonts w:ascii="Times New Roman" w:cs="Calibri" w:eastAsia="Times New Roman" w:hAnsi="Times New Roman"/>
      <w:color w:val="000000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fr-FR"/>
    </w:rPr>
  </w:style>
  <w:style w:type="paragraph" w:styleId="Notedebasdepage">
    <w:name w:val="Note de bas de page"/>
    <w:basedOn w:val="Standard"/>
    <w:next w:val="Notedebasdepag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="283" w:right="0" w:leftChars="-1" w:rightChars="0" w:hanging="283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fr-FR"/>
    </w:rPr>
  </w:style>
  <w:style w:type="paragraph" w:styleId="Biblio">
    <w:name w:val="Biblio"/>
    <w:basedOn w:val="Rédaction"/>
    <w:next w:val="Biblio"/>
    <w:autoRedefine w:val="0"/>
    <w:hidden w:val="0"/>
    <w:qFormat w:val="0"/>
    <w:pPr>
      <w:widowControl w:val="0"/>
      <w:suppressAutoHyphens w:val="0"/>
      <w:bidi w:val="0"/>
      <w:spacing w:line="240" w:lineRule="auto"/>
      <w:ind w:left="709" w:right="0" w:leftChars="-1" w:rightChars="0" w:hanging="709" w:firstLineChars="-1"/>
      <w:jc w:val="both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Default">
    <w:name w:val="Default"/>
    <w:basedOn w:val="Standard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" w:cs="" w:eastAsia="" w:hAnsi="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figies.org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sfere.f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aY4TTvmTIsWjT2WRYHmOWblsw==">CgMxLjA4AHIhMWNHWGM4SjQ1WmYtUnpMVUJiQ2paOFI3Qk9yWk1yY2c2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2020-12-14T15:31:07Z</dcterms:created>
  <dc:creator>Meriem Rodary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